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5615.999999999999" w:type="dxa"/>
        <w:jc w:val="left"/>
        <w:tblInd w:w="105.0" w:type="pct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600"/>
      </w:tblPr>
      <w:tblGrid>
        <w:gridCol w:w="1393.4436090225563"/>
        <w:gridCol w:w="1393.4436090225563"/>
        <w:gridCol w:w="1393.4436090225563"/>
        <w:gridCol w:w="1435.6691729323306"/>
        <w:tblGridChange w:id="0">
          <w:tblGrid>
            <w:gridCol w:w="1393.4436090225563"/>
            <w:gridCol w:w="1393.4436090225563"/>
            <w:gridCol w:w="1393.4436090225563"/>
            <w:gridCol w:w="1435.6691729323306"/>
          </w:tblGrid>
        </w:tblGridChange>
      </w:tblGrid>
      <w:tr>
        <w:tc>
          <w:tcPr>
            <w:gridSpan w:val="4"/>
            <w:shd w:fill="828282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shd w:fill="auto" w:val="clear"/>
                <w:rtl w:val="0"/>
              </w:rPr>
              <w:t xml:space="preserve">Legal, Legislative &amp; Liability issues 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shd w:fill="auto" w:val="clear"/>
                <w:rtl w:val="0"/>
              </w:rPr>
              <w:t xml:space="preserve">for Professional Midwives</w:t>
            </w:r>
          </w:p>
        </w:tc>
      </w:tr>
      <w:tr>
        <w:tc>
          <w:tcPr>
            <w:shd w:fill="d6cdbc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8"/>
                <w:szCs w:val="28"/>
                <w:shd w:fill="auto" w:val="clear"/>
                <w:rtl w:val="0"/>
              </w:rPr>
              <w:t xml:space="preserve">For MICHELLE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sz w:val="72"/>
                <w:szCs w:val="72"/>
                <w:shd w:fill="auto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72"/>
                <w:szCs w:val="72"/>
                <w:shd w:fill="auto" w:val="clear"/>
                <w:rtl w:val="0"/>
              </w:rPr>
              <w:t xml:space="preserve">☺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8"/>
                <w:szCs w:val="28"/>
                <w:shd w:fill="auto" w:val="clear"/>
                <w:rtl w:val="0"/>
              </w:rPr>
              <w:t xml:space="preserve">GERBER</w:t>
            </w:r>
          </w:p>
        </w:tc>
        <w:tc>
          <w:tcPr>
            <w:shd w:fill="d6cdbc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color w:val="0000ee"/>
                <w:u w:val="single"/>
                <w:shd w:fill="auto" w:val="clear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0000ee"/>
                  <w:u w:val="single"/>
                  <w:shd w:fill="auto" w:val="clear"/>
                  <w:rtl w:val="0"/>
                </w:rPr>
                <w:t xml:space="preserve">Prosecutions of Midwives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beb196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ee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ee"/>
                <w:u w:val="single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6cdbc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u w:val="single"/>
                <w:shd w:fill="auto" w:val="clear"/>
              </w:rPr>
            </w:pPr>
            <w:hyperlink r:id="rId8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u w:val="single"/>
                  <w:shd w:fill="auto" w:val="clear"/>
                  <w:rtl w:val="0"/>
                </w:rPr>
                <w:t xml:space="preserve">Access to  background on Utah's Midwifery Licensing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u w:val="single"/>
                <w:shd w:fill="auto" w:val="clear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00ee"/>
                  <w:u w:val="single"/>
                  <w:shd w:fill="auto" w:val="clear"/>
                  <w:rtl w:val="0"/>
                </w:rPr>
                <w:t xml:space="preserve">Final version in PDF</w:t>
              </w:r>
            </w:hyperlink>
            <w:hyperlink r:id="rId10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u w:val="single"/>
                  <w:shd w:fill="auto" w:val="clear"/>
                  <w:rtl w:val="0"/>
                </w:rPr>
                <w:t xml:space="preserve"> passed March 2005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beb196" w:val="clear"/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color w:val="000080"/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color w:val="000080"/>
                <w:shd w:fill="auto" w:val="clear"/>
                <w:rtl w:val="0"/>
              </w:rPr>
              <w:t xml:space="preserve">Link to </w:t>
            </w:r>
            <w:hyperlink r:id="rId11">
              <w:r w:rsidDel="00000000" w:rsidR="00000000" w:rsidRPr="00000000">
                <w:rPr>
                  <w:rFonts w:ascii="Tahoma" w:cs="Tahoma" w:eastAsia="Tahoma" w:hAnsi="Tahoma"/>
                  <w:color w:val="0000ee"/>
                  <w:u w:val="single"/>
                  <w:shd w:fill="auto" w:val="clear"/>
                  <w:rtl w:val="0"/>
                </w:rPr>
                <w:t xml:space="preserve">Contemporary Mfry Legislation, SB 1479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000080"/>
                <w:shd w:fill="auto" w:val="clear"/>
                <w:rtl w:val="0"/>
              </w:rPr>
              <w:t xml:space="preserve">, etc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Fonts w:ascii="Tahoma" w:cs="Tahoma" w:eastAsia="Tahoma" w:hAnsi="Tahoma"/>
          <w:color w:val="000080"/>
          <w:shd w:fill="auto" w:val="clear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 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THE HISTORY OF CALIFORNIA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MIDWIFERY LEGISLATION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1876-1993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hyperlink r:id="rId16">
        <w:r w:rsidDel="00000000" w:rsidR="00000000" w:rsidRPr="00000000">
          <w:rPr>
            <w:rFonts w:ascii="Arial" w:cs="Arial" w:eastAsia="Arial" w:hAnsi="Arial"/>
            <w:b w:val="1"/>
            <w:color w:val="0000ee"/>
            <w:u w:val="single"/>
            <w:rtl w:val="0"/>
          </w:rPr>
          <w:t xml:space="preserve">Directory  ~ Midwifery Is </w:t>
        </w:r>
      </w:hyperlink>
      <w:hyperlink r:id="rId17">
        <w:r w:rsidDel="00000000" w:rsidR="00000000" w:rsidRPr="00000000">
          <w:rPr>
            <w:rFonts w:ascii="Arial" w:cs="Arial" w:eastAsia="Arial" w:hAnsi="Arial"/>
            <w:b w:val="1"/>
            <w:color w:val="ff0000"/>
            <w:u w:val="single"/>
            <w:rtl w:val="0"/>
          </w:rPr>
          <w:t xml:space="preserve">NOT </w:t>
        </w:r>
      </w:hyperlink>
      <w:hyperlink r:id="rId18">
        <w:r w:rsidDel="00000000" w:rsidR="00000000" w:rsidRPr="00000000">
          <w:rPr>
            <w:rFonts w:ascii="Arial" w:cs="Arial" w:eastAsia="Arial" w:hAnsi="Arial"/>
            <w:b w:val="1"/>
            <w:color w:val="0000ee"/>
            <w:u w:val="single"/>
            <w:rtl w:val="0"/>
          </w:rPr>
          <w:t xml:space="preserve">the Practice of Medicine  </w:t>
        </w:r>
      </w:hyperlink>
      <w:r w:rsidDel="00000000" w:rsidR="00000000" w:rsidRPr="00000000">
        <w:rPr>
          <w:rFonts w:ascii="Arial" w:cs="Arial" w:eastAsia="Arial" w:hAnsi="Arial"/>
          <w:b w:val="1"/>
          <w:color w:val="0000ee"/>
          <w:u w:val="single"/>
        </w:rPr>
        <w:drawing>
          <wp:inline distB="19050" distT="19050" distL="19050" distR="19050">
            <wp:extent cx="0" cy="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0080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80"/>
          <w:rtl w:val="0"/>
        </w:rPr>
        <w:t xml:space="preserve"> </w:t>
      </w:r>
      <w:hyperlink r:id="rId21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Text of Adopted Decision</w:t>
        </w:r>
      </w:hyperlink>
      <w:hyperlink r:id="rId23">
        <w:r w:rsidDel="00000000" w:rsidR="00000000" w:rsidRPr="00000000">
          <w:rPr>
            <w:rFonts w:ascii="Arial" w:cs="Arial" w:eastAsia="Arial" w:hAnsi="Arial"/>
            <w:b w:val="1"/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1999 case against </w:t>
      </w:r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California Licensed Midwife Alison Osborn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Administrative Law Judge dismissed charges after extensive hearing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color w:val="000080"/>
          <w:rtl w:val="0"/>
        </w:rPr>
        <w:t xml:space="preserve"> </w:t>
      </w:r>
      <w:r w:rsidDel="00000000" w:rsidR="00000000" w:rsidRPr="00000000">
        <w:rPr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Text for Amicus Curiae Briefs ~ Osborn Case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ee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(1) filled by </w:t>
      </w:r>
      <w:hyperlink r:id="rId27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California Citizens for Health Freedom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ee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(2) and the </w:t>
      </w:r>
      <w:hyperlink r:id="rId29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California College of Midwives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ee"/>
          <w:sz w:val="24"/>
          <w:szCs w:val="24"/>
          <w:u w:val="single"/>
        </w:rPr>
        <w:drawing>
          <wp:inline distB="19050" distT="19050" distL="19050" distR="19050">
            <wp:extent cx="0" cy="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8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</w:t>
      </w:r>
      <w:hyperlink r:id="rId31">
        <w:r w:rsidDel="00000000" w:rsidR="00000000" w:rsidRPr="00000000">
          <w:rPr>
            <w:rFonts w:ascii="Arial" w:cs="Arial" w:eastAsia="Arial" w:hAnsi="Arial"/>
            <w:b w:val="1"/>
            <w:color w:val="0000ee"/>
            <w:u w:val="single"/>
            <w:rtl w:val="0"/>
          </w:rPr>
          <w:t xml:space="preserve">The 1976 Bowland Decision and Abortion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</w:t>
      </w:r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- upholding the legalization of abortion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while criminalizing midwifery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hyperlink r:id="rId34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1996 Kansas Supreme Court Decision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</w:rPr>
        <w:drawing>
          <wp:inline distB="19050" distT="19050" distL="19050" distR="19050">
            <wp:extent cx="0" cy="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Ruling that Midwifery is Not the Practice of Medicine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ff0080"/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80"/>
          <w:sz w:val="24"/>
          <w:szCs w:val="24"/>
          <w:rtl w:val="0"/>
        </w:rPr>
        <w:t xml:space="preserve"> </w:t>
      </w:r>
      <w:hyperlink r:id="rId37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Ohio Legislative Recommendation </w:t>
        </w:r>
      </w:hyperlink>
      <w:r w:rsidDel="00000000" w:rsidR="00000000" w:rsidRPr="00000000">
        <w:rPr>
          <w:rFonts w:ascii="Arial" w:cs="Arial" w:eastAsia="Arial" w:hAnsi="Arial"/>
          <w:b w:val="1"/>
          <w:color w:val="ff0080"/>
          <w:sz w:val="24"/>
          <w:szCs w:val="24"/>
          <w:rtl w:val="0"/>
        </w:rPr>
        <w:t xml:space="preserve"> on Direct-entry Midwifery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a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hyperlink r:id="rId39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NEW HAMPSHIRE</w:t>
        </w:r>
      </w:hyperlink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rtl w:val="0"/>
        </w:rPr>
        <w:t xml:space="preserve"> Direct-Entry Midwifery Practice Act  ~ 1999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hyperlink r:id="rId41">
        <w:r w:rsidDel="00000000" w:rsidR="00000000" w:rsidRPr="00000000">
          <w:rPr>
            <w:rFonts w:ascii="Arial" w:cs="Arial" w:eastAsia="Arial" w:hAnsi="Arial"/>
            <w:b w:val="1"/>
            <w:color w:val="0000ee"/>
            <w:u w:val="single"/>
            <w:rtl w:val="0"/>
          </w:rPr>
          <w:t xml:space="preserve">The Myth of Vicarious Liability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by Susan M. Jenkins, JD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Persecutions and Persecution of Direct-entry Midwives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hyperlink r:id="rId43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Traditional Midwife Roberta Devers Scott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  New York Midwifery politics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  --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u w:val="single"/>
          <w:rtl w:val="0"/>
        </w:rPr>
        <w:t xml:space="preserve">historical and contemporary ~ 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Written Testimony for  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Sentencing Hearing November 4th 1996-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color w:val="00008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Correspondence with </w:t>
      </w:r>
      <w:bookmarkStart w:colFirst="0" w:colLast="0" w:name="30j0zll" w:id="1"/>
      <w:bookmarkEnd w:id="1"/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the Medical Board of California </w:t>
      </w: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4"/>
          <w:szCs w:val="24"/>
        </w:rPr>
      </w:pPr>
      <w:hyperlink r:id="rId46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Written Testimony MBC-DOL Public Hearing 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on Reg. 1379.21 opposition to a written supervisory agreement between licensed midwives and physicians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47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Documentation (synopsis) submitted with testimony </w:t>
        </w:r>
      </w:hyperlink>
      <w:hyperlink r:id="rId48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for Public Hearing on Reg. 1379.21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MBC-Midwifery Committee Meeting #3, June 6, 1994 </w:t>
      </w:r>
      <w:hyperlink r:id="rId49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Tape 1-b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(Dr. Shelly Scalla, </w:t>
      </w:r>
      <w:hyperlink r:id="rId50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Tape 2 -a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(Senator Killea), </w:t>
      </w:r>
      <w:hyperlink r:id="rId51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Tape 2-b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(Judge Cologne)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MBC-Midwifery Implementation Committee Meeting #6-- Transcript for </w:t>
      </w:r>
      <w:hyperlink r:id="rId52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September 94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(Nancy Chavez, Anitia Scuri, JD)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Statement of Problem and </w:t>
      </w:r>
      <w:hyperlink r:id="rId53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Proposal for Amendment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of LMPA - Replace "supervision" with "collaboration"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a0"/>
          <w:sz w:val="24"/>
          <w:szCs w:val="24"/>
        </w:rPr>
      </w:pPr>
      <w:hyperlink r:id="rId54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Letter to Dr. Friedman on physician supervison</w:t>
        </w:r>
      </w:hyperlink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rtl w:val="0"/>
        </w:rPr>
        <w:t xml:space="preserve"> subsequent to the May 1997 Medical Board meeting of the Division of Licensing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a0"/>
          <w:sz w:val="24"/>
          <w:szCs w:val="24"/>
        </w:rPr>
      </w:pPr>
      <w:hyperlink r:id="rId55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Dr Schumacher, neonatalogist,</w:t>
        </w:r>
      </w:hyperlink>
      <w:r w:rsidDel="00000000" w:rsidR="00000000" w:rsidRPr="00000000">
        <w:rPr>
          <w:b w:val="1"/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rtl w:val="0"/>
        </w:rPr>
        <w:t xml:space="preserve">MBC MEMBER ~ Mfry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response to his </w:t>
      </w:r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rtl w:val="0"/>
        </w:rPr>
        <w:t xml:space="preserve">negative comments on home-based midwifery care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56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Dr Joas, Chairman </w:t>
        </w:r>
      </w:hyperlink>
      <w:hyperlink r:id="rId57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o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f the Midwifery Licensing Committee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a0"/>
          <w:sz w:val="24"/>
          <w:szCs w:val="24"/>
          <w:u w:val="single"/>
        </w:rPr>
      </w:pPr>
      <w:hyperlink r:id="rId58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Request for MBC</w:t>
        </w:r>
      </w:hyperlink>
      <w:hyperlink r:id="rId59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rtl w:val="0"/>
        </w:rPr>
        <w:t xml:space="preserve"> quarterly meeting to be </w:t>
      </w:r>
      <w:r w:rsidDel="00000000" w:rsidR="00000000" w:rsidRPr="00000000">
        <w:rPr>
          <w:rFonts w:ascii="Arial" w:cs="Arial" w:eastAsia="Arial" w:hAnsi="Arial"/>
          <w:b w:val="1"/>
          <w:color w:val="0000a0"/>
          <w:sz w:val="24"/>
          <w:szCs w:val="24"/>
          <w:u w:val="single"/>
          <w:rtl w:val="0"/>
        </w:rPr>
        <w:t xml:space="preserve">broadcast on cable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60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Deputy Dir. Doug Laue, Citizen Oversight --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and requesting increased use of Public Letters of Reprimand, 1995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ff"/>
          <w:sz w:val="24"/>
          <w:szCs w:val="24"/>
          <w:u w:val="single"/>
        </w:rPr>
      </w:pPr>
      <w:hyperlink r:id="rId61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A Balanced Approach to Medical Board Discipline/LPR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62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List of 15 Recommendations for Medical Board Oversight </w:t>
        </w:r>
      </w:hyperlink>
      <w:hyperlink r:id="rId63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 (requiring written practice protocols between midwives and physician supervisors)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64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Jay DeFuria </w:t>
        </w:r>
      </w:hyperlink>
      <w:hyperlink r:id="rId65">
        <w:r w:rsidDel="00000000" w:rsidR="00000000" w:rsidRPr="00000000">
          <w:rPr>
            <w:b w:val="1"/>
            <w:color w:val="0000ee"/>
            <w:u w:val="single"/>
            <w:rtl w:val="0"/>
          </w:rPr>
          <w:t xml:space="preserve"> </w:t>
        </w:r>
      </w:hyperlink>
      <w:hyperlink r:id="rId66">
        <w:r w:rsidDel="00000000" w:rsidR="00000000" w:rsidRPr="00000000">
          <w:rPr>
            <w:rFonts w:ascii="Arial" w:cs="Arial" w:eastAsia="Arial" w:hAnsi="Arial"/>
            <w:b w:val="1"/>
            <w:color w:val="000080"/>
            <w:sz w:val="24"/>
            <w:szCs w:val="24"/>
            <w:u w:val="single"/>
            <w:rtl w:val="0"/>
          </w:rPr>
          <w:t xml:space="preserve">-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- Joint Legislative 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Sunset Review Committee , 1997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80"/>
          <w:sz w:val="24"/>
          <w:szCs w:val="24"/>
        </w:rPr>
      </w:pPr>
      <w:hyperlink r:id="rId67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Joint Legislative Sunset Review Committee </w:t>
        </w:r>
      </w:hyperlink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-- MBC -- Correspondence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75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ff0000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</w:p>
        </w:tc>
        <w:tc>
          <w:tcPr>
            <w:shd w:fill="000095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ffffff"/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Arial Rounded" w:cs="Arial Rounded" w:eastAsia="Arial Rounded" w:hAnsi="Arial Rounded"/>
                <w:color w:val="ffffff"/>
                <w:shd w:fill="auto" w:val="clear"/>
                <w:rtl w:val="0"/>
              </w:rPr>
              <w:t xml:space="preserve">Click MailBox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ffffff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ffffff"/>
                <w:shd w:fill="auto" w:val="clear"/>
                <w:rtl w:val="0"/>
              </w:rPr>
              <w:t xml:space="preserve">for Email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ffffff"/>
                <w:shd w:fill="auto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ffffff"/>
                <w:shd w:fill="auto" w:val="clear"/>
              </w:rPr>
              <w:drawing>
                <wp:inline distB="19050" distT="19050" distL="19050" distR="19050">
                  <wp:extent cx="0" cy="0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ff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 Rounded" w:cs="Arial Rounded" w:eastAsia="Arial Rounded" w:hAnsi="Arial Rounded"/>
                <w:color w:val="0000ee"/>
                <w:u w:val="single"/>
              </w:rPr>
            </w:pPr>
            <w:hyperlink r:id="rId69">
              <w:r w:rsidDel="00000000" w:rsidR="00000000" w:rsidRPr="00000000">
                <w:rPr>
                  <w:rFonts w:ascii="Arial Rounded" w:cs="Arial Rounded" w:eastAsia="Arial Rounded" w:hAnsi="Arial Rounded"/>
                  <w:color w:val="0000ee"/>
                  <w:u w:val="single"/>
                  <w:rtl w:val="0"/>
                </w:rPr>
                <w:t xml:space="preserve">Return to Home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Rounded" w:cs="Arial Rounded" w:eastAsia="Arial Rounded" w:hAnsi="Arial Rounded"/>
          <w:color w:val="0000ee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Unicode MS"/>
  <w:font w:name="Arial Rounded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42" Type="http://schemas.openxmlformats.org/officeDocument/2006/relationships/image" Target="media/image17.png"/><Relationship Id="rId41" Type="http://schemas.openxmlformats.org/officeDocument/2006/relationships/hyperlink" Target="http://www.midwife.org/prof/vicaliab.htm" TargetMode="External"/><Relationship Id="rId44" Type="http://schemas.openxmlformats.org/officeDocument/2006/relationships/image" Target="media/image18.png"/><Relationship Id="rId43" Type="http://schemas.openxmlformats.org/officeDocument/2006/relationships/hyperlink" Target="http://docs.google.com/nytechon.htm" TargetMode="External"/><Relationship Id="rId46" Type="http://schemas.openxmlformats.org/officeDocument/2006/relationships/hyperlink" Target="http://docs.google.com/testmbc.htm" TargetMode="External"/><Relationship Id="rId45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.state.ut.us/~2005/bills/hbillenr/hb0025.pdf" TargetMode="External"/><Relationship Id="rId48" Type="http://schemas.openxmlformats.org/officeDocument/2006/relationships/hyperlink" Target="http://docs.google.com/supvdoc.htm" TargetMode="External"/><Relationship Id="rId47" Type="http://schemas.openxmlformats.org/officeDocument/2006/relationships/hyperlink" Target="http://docs.google.com/supvdoc.htm" TargetMode="External"/><Relationship Id="rId49" Type="http://schemas.openxmlformats.org/officeDocument/2006/relationships/hyperlink" Target="http://docs.google.com/mbcjun1b.htm" TargetMode="External"/><Relationship Id="rId5" Type="http://schemas.openxmlformats.org/officeDocument/2006/relationships/styles" Target="styles.xml"/><Relationship Id="rId6" Type="http://schemas.openxmlformats.org/officeDocument/2006/relationships/hyperlink" Target="http://docs.google.com/legal%20index01a-2.htm#Persecutions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le.state.ut.us/~2005/htmdoc/hbillhtm/hb0025.htm" TargetMode="External"/><Relationship Id="rId31" Type="http://schemas.openxmlformats.org/officeDocument/2006/relationships/hyperlink" Target="http://docs.google.com/college_of_midiwves01/bowland.htm" TargetMode="External"/><Relationship Id="rId30" Type="http://schemas.openxmlformats.org/officeDocument/2006/relationships/image" Target="media/image12.png"/><Relationship Id="rId33" Type="http://schemas.openxmlformats.org/officeDocument/2006/relationships/image" Target="media/image11.png"/><Relationship Id="rId32" Type="http://schemas.openxmlformats.org/officeDocument/2006/relationships/image" Target="media/image10.png"/><Relationship Id="rId35" Type="http://schemas.openxmlformats.org/officeDocument/2006/relationships/image" Target="media/image13.png"/><Relationship Id="rId34" Type="http://schemas.openxmlformats.org/officeDocument/2006/relationships/hyperlink" Target="http://docs.google.com/college_of_midiwves01/kansascourt.htm" TargetMode="External"/><Relationship Id="rId37" Type="http://schemas.openxmlformats.org/officeDocument/2006/relationships/hyperlink" Target="http://docs.google.com/Ohio20Legreport98.htm" TargetMode="External"/><Relationship Id="rId36" Type="http://schemas.openxmlformats.org/officeDocument/2006/relationships/image" Target="media/image14.png"/><Relationship Id="rId39" Type="http://schemas.openxmlformats.org/officeDocument/2006/relationships/hyperlink" Target="http://docs.google.com/NHpracact.htm" TargetMode="External"/><Relationship Id="rId38" Type="http://schemas.openxmlformats.org/officeDocument/2006/relationships/image" Target="media/image15.png"/><Relationship Id="rId62" Type="http://schemas.openxmlformats.org/officeDocument/2006/relationships/hyperlink" Target="http://docs.google.com/oversplr.htm" TargetMode="External"/><Relationship Id="rId61" Type="http://schemas.openxmlformats.org/officeDocument/2006/relationships/hyperlink" Target="http://docs.google.com/mb96bala.htm" TargetMode="External"/><Relationship Id="rId20" Type="http://schemas.openxmlformats.org/officeDocument/2006/relationships/image" Target="media/image7.png"/><Relationship Id="rId64" Type="http://schemas.openxmlformats.org/officeDocument/2006/relationships/hyperlink" Target="http://docs.google.com/jaydefur.htm" TargetMode="External"/><Relationship Id="rId63" Type="http://schemas.openxmlformats.org/officeDocument/2006/relationships/hyperlink" Target="http://docs.google.com/oversplr.htm" TargetMode="External"/><Relationship Id="rId22" Type="http://schemas.openxmlformats.org/officeDocument/2006/relationships/hyperlink" Target="http://docs.google.com/college_of_midiwves01/osborn_two99b.htm" TargetMode="External"/><Relationship Id="rId66" Type="http://schemas.openxmlformats.org/officeDocument/2006/relationships/hyperlink" Target="http://docs.google.com/jaydefur.htm" TargetMode="External"/><Relationship Id="rId21" Type="http://schemas.openxmlformats.org/officeDocument/2006/relationships/hyperlink" Target="http://docs.google.com/college_of_midiwves01/osborn_two99b.htm" TargetMode="External"/><Relationship Id="rId65" Type="http://schemas.openxmlformats.org/officeDocument/2006/relationships/hyperlink" Target="http://docs.google.com/jaydefur.htm" TargetMode="External"/><Relationship Id="rId24" Type="http://schemas.openxmlformats.org/officeDocument/2006/relationships/image" Target="media/image6.png"/><Relationship Id="rId68" Type="http://schemas.openxmlformats.org/officeDocument/2006/relationships/image" Target="media/image20.png"/><Relationship Id="rId23" Type="http://schemas.openxmlformats.org/officeDocument/2006/relationships/hyperlink" Target="http://docs.google.com/college_of_midiwves01/osborn_two99b.htm" TargetMode="External"/><Relationship Id="rId67" Type="http://schemas.openxmlformats.org/officeDocument/2006/relationships/hyperlink" Target="http://docs.google.com/sunsetoral.htm" TargetMode="External"/><Relationship Id="rId60" Type="http://schemas.openxmlformats.org/officeDocument/2006/relationships/hyperlink" Target="http://docs.google.com/mdltr96p.htm" TargetMode="External"/><Relationship Id="rId26" Type="http://schemas.openxmlformats.org/officeDocument/2006/relationships/image" Target="media/image8.png"/><Relationship Id="rId25" Type="http://schemas.openxmlformats.org/officeDocument/2006/relationships/image" Target="media/image9.png"/><Relationship Id="rId69" Type="http://schemas.openxmlformats.org/officeDocument/2006/relationships/hyperlink" Target="http://docs.google.com/index.htm" TargetMode="External"/><Relationship Id="rId28" Type="http://schemas.openxmlformats.org/officeDocument/2006/relationships/hyperlink" Target="http://docs.google.com/college_of_midiwves01/amicuschf99.htm" TargetMode="External"/><Relationship Id="rId27" Type="http://schemas.openxmlformats.org/officeDocument/2006/relationships/hyperlink" Target="http://docs.google.com/college_of_midiwves01/amicuschf99.htm" TargetMode="External"/><Relationship Id="rId29" Type="http://schemas.openxmlformats.org/officeDocument/2006/relationships/hyperlink" Target="http://docs.google.com/college_of_midiwves01/amic99alisn.htm" TargetMode="External"/><Relationship Id="rId51" Type="http://schemas.openxmlformats.org/officeDocument/2006/relationships/hyperlink" Target="http://docs.google.com/mbcjun3a.htm" TargetMode="External"/><Relationship Id="rId50" Type="http://schemas.openxmlformats.org/officeDocument/2006/relationships/hyperlink" Target="http://docs.google.com/jun94mfr.htm" TargetMode="External"/><Relationship Id="rId53" Type="http://schemas.openxmlformats.org/officeDocument/2006/relationships/hyperlink" Target="http://docs.google.com/cfh97new.htm" TargetMode="External"/><Relationship Id="rId52" Type="http://schemas.openxmlformats.org/officeDocument/2006/relationships/hyperlink" Target="http://docs.google.com/trans6.htm" TargetMode="External"/><Relationship Id="rId11" Type="http://schemas.openxmlformats.org/officeDocument/2006/relationships/hyperlink" Target="http://docs.google.com/college_of_midiwves01/CalCollegeindex01.htm" TargetMode="External"/><Relationship Id="rId55" Type="http://schemas.openxmlformats.org/officeDocument/2006/relationships/hyperlink" Target="http://docs.google.com/shumachr.htm" TargetMode="External"/><Relationship Id="rId10" Type="http://schemas.openxmlformats.org/officeDocument/2006/relationships/hyperlink" Target="http://www.le.state.ut.us/~2005/bills/hbillenr/hb0025.pdf" TargetMode="External"/><Relationship Id="rId54" Type="http://schemas.openxmlformats.org/officeDocument/2006/relationships/hyperlink" Target="http://docs.google.com/mbcfried.htm" TargetMode="External"/><Relationship Id="rId13" Type="http://schemas.openxmlformats.org/officeDocument/2006/relationships/hyperlink" Target="http://docs.google.com/hxcalmfrylaw00a.htm" TargetMode="External"/><Relationship Id="rId57" Type="http://schemas.openxmlformats.org/officeDocument/2006/relationships/hyperlink" Target="http://docs.google.com/mbc94drj.htm" TargetMode="External"/><Relationship Id="rId12" Type="http://schemas.openxmlformats.org/officeDocument/2006/relationships/image" Target="media/image3.png"/><Relationship Id="rId56" Type="http://schemas.openxmlformats.org/officeDocument/2006/relationships/hyperlink" Target="http://docs.google.com/mbc94drj.htm" TargetMode="External"/><Relationship Id="rId15" Type="http://schemas.openxmlformats.org/officeDocument/2006/relationships/image" Target="media/image5.png"/><Relationship Id="rId59" Type="http://schemas.openxmlformats.org/officeDocument/2006/relationships/hyperlink" Target="http://docs.google.com/mbc95cab.htm" TargetMode="External"/><Relationship Id="rId14" Type="http://schemas.openxmlformats.org/officeDocument/2006/relationships/image" Target="media/image2.png"/><Relationship Id="rId58" Type="http://schemas.openxmlformats.org/officeDocument/2006/relationships/hyperlink" Target="http://docs.google.com/mbc95cab.htm" TargetMode="External"/><Relationship Id="rId17" Type="http://schemas.openxmlformats.org/officeDocument/2006/relationships/hyperlink" Target="http://docs.google.com/mfrynotmed.htm" TargetMode="External"/><Relationship Id="rId16" Type="http://schemas.openxmlformats.org/officeDocument/2006/relationships/hyperlink" Target="http://docs.google.com/mfrynotmed.htm" TargetMode="External"/><Relationship Id="rId19" Type="http://schemas.openxmlformats.org/officeDocument/2006/relationships/image" Target="media/image4.png"/><Relationship Id="rId18" Type="http://schemas.openxmlformats.org/officeDocument/2006/relationships/hyperlink" Target="http://docs.google.com/mfrynotmed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